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-900" w:leader="none"/>
          <w:tab w:val="left" w:pos="10295" w:leader="none"/>
          <w:tab w:val="right" w:pos="14570" w:leader="none"/>
        </w:tabs>
        <w:ind w:hanging="5386" w:left="1034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Приложение № 10 </w:t>
      </w:r>
    </w:p>
    <w:p>
      <w:pPr>
        <w:pStyle w:val="Normal"/>
        <w:tabs>
          <w:tab w:val="clear" w:pos="708"/>
          <w:tab w:val="left" w:pos="-900" w:leader="none"/>
          <w:tab w:val="left" w:pos="10295" w:leader="none"/>
          <w:tab w:val="right" w:pos="14570" w:leader="none"/>
        </w:tabs>
        <w:ind w:hanging="5386" w:left="10348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№46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ЛОГБУ «Гатчинский ДРП»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13.02.</w:t>
      </w:r>
      <w:r>
        <w:rPr>
          <w:sz w:val="24"/>
          <w:szCs w:val="24"/>
        </w:rPr>
        <w:t xml:space="preserve">2024 г. </w:t>
      </w:r>
    </w:p>
    <w:p>
      <w:pPr>
        <w:pStyle w:val="Normal"/>
        <w:tabs>
          <w:tab w:val="clear" w:pos="708"/>
          <w:tab w:val="left" w:pos="-900" w:leader="none"/>
          <w:tab w:val="left" w:pos="10295" w:leader="none"/>
          <w:tab w:val="right" w:pos="14570" w:leader="none"/>
        </w:tabs>
        <w:ind w:hanging="5386" w:left="10348"/>
        <w:jc w:val="right"/>
        <w:rPr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-900" w:leader="none"/>
          <w:tab w:val="left" w:pos="10295" w:leader="none"/>
          <w:tab w:val="right" w:pos="14570" w:leader="none"/>
        </w:tabs>
        <w:ind w:hanging="10" w:left="4962"/>
        <w:rPr/>
      </w:pPr>
      <w:r>
        <w:rPr/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373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>Карта коррупционных рисков, возникающих при осуществлении закупок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 Ленинградском областном государственном стационарном бюджетном учреждении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социального обслуживания «Гатчинский дом реабилитационного проживания»</w:t>
      </w:r>
    </w:p>
    <w:p>
      <w:pPr>
        <w:pStyle w:val="Normal"/>
        <w:spacing w:lineRule="auto" w:line="264" w:before="0" w:after="3"/>
        <w:ind w:hanging="10" w:left="10" w:right="638"/>
        <w:jc w:val="center"/>
        <w:rPr/>
      </w:pPr>
      <w:r>
        <w:rPr/>
      </w:r>
    </w:p>
    <w:tbl>
      <w:tblPr>
        <w:tblStyle w:val="a4"/>
        <w:tblW w:w="150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5"/>
        <w:gridCol w:w="2679"/>
        <w:gridCol w:w="6"/>
        <w:gridCol w:w="2498"/>
        <w:gridCol w:w="306"/>
        <w:gridCol w:w="7"/>
        <w:gridCol w:w="1827"/>
        <w:gridCol w:w="4631"/>
        <w:gridCol w:w="2398"/>
      </w:tblGrid>
      <w:tr>
        <w:trPr>
          <w:trHeight w:val="467" w:hRule="atLeast"/>
        </w:trPr>
        <w:tc>
          <w:tcPr>
            <w:tcW w:w="665" w:type="dxa"/>
            <w:vMerge w:val="restart"/>
            <w:tcBorders/>
          </w:tcPr>
          <w:p>
            <w:pPr>
              <w:pStyle w:val="Normal"/>
              <w:widowControl/>
              <w:spacing w:lineRule="auto" w:line="259" w:before="0" w:after="0"/>
              <w:ind w:firstLine="43" w:left="12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85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59" w:before="0" w:after="0"/>
              <w:ind w:hanging="10" w:left="89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eastAsia="ru-RU" w:bidi="ar-SA"/>
              </w:rPr>
              <w:t>Краткое наименование коррупционного риска</w:t>
            </w:r>
          </w:p>
        </w:tc>
        <w:tc>
          <w:tcPr>
            <w:tcW w:w="2498" w:type="dxa"/>
            <w:vMerge w:val="restart"/>
            <w:tcBorders/>
          </w:tcPr>
          <w:p>
            <w:pPr>
              <w:pStyle w:val="Normal"/>
              <w:widowControl/>
              <w:spacing w:lineRule="auto" w:line="259" w:before="0" w:after="0"/>
              <w:ind w:firstLine="53" w:left="17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Описание возможной коррупционной схемы</w:t>
            </w:r>
          </w:p>
        </w:tc>
        <w:tc>
          <w:tcPr>
            <w:tcW w:w="2140" w:type="dxa"/>
            <w:gridSpan w:val="3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10" w:left="0"/>
              <w:jc w:val="center"/>
              <w:rPr/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Наименование должностей работников,</w:t>
            </w:r>
          </w:p>
          <w:p>
            <w:pPr>
              <w:pStyle w:val="Normal"/>
              <w:widowControl/>
              <w:spacing w:lineRule="auto" w:line="240" w:before="0" w:after="0"/>
              <w:ind w:hanging="10" w:left="0"/>
              <w:jc w:val="center"/>
              <w:rPr/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которые могут участвовать в реализации коррупционной схемы</w:t>
            </w:r>
          </w:p>
        </w:tc>
        <w:tc>
          <w:tcPr>
            <w:tcW w:w="7029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 w:right="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Меры по минимизации коррупционных рисков</w:t>
            </w:r>
          </w:p>
        </w:tc>
      </w:tr>
      <w:tr>
        <w:trPr>
          <w:trHeight w:val="1400" w:hRule="atLeast"/>
        </w:trPr>
        <w:tc>
          <w:tcPr>
            <w:tcW w:w="665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2685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498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140" w:type="dxa"/>
            <w:gridSpan w:val="3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 w:right="5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Реализуемые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Предлагаемые</w:t>
            </w:r>
          </w:p>
        </w:tc>
      </w:tr>
      <w:tr>
        <w:trPr>
          <w:trHeight w:val="462" w:hRule="atLeast"/>
        </w:trPr>
        <w:tc>
          <w:tcPr>
            <w:tcW w:w="3350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2498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  <w:tc>
          <w:tcPr>
            <w:tcW w:w="9169" w:type="dxa"/>
            <w:gridSpan w:val="5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ПРЕД-ПРОЦЕДУРНЫЙ ЭТАП</w:t>
            </w:r>
          </w:p>
        </w:tc>
      </w:tr>
      <w:tr>
        <w:trPr>
          <w:trHeight w:val="2999" w:hRule="atLeast"/>
        </w:trPr>
        <w:tc>
          <w:tcPr>
            <w:tcW w:w="66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85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5" w:left="55" w:right="8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Необоснованный выбор способа определения поставщика (подрядчика, исполнителя)</w:t>
            </w:r>
          </w:p>
        </w:tc>
        <w:tc>
          <w:tcPr>
            <w:tcW w:w="2498" w:type="dxa"/>
            <w:tcBorders/>
          </w:tcPr>
          <w:p>
            <w:pPr>
              <w:pStyle w:val="Normal"/>
              <w:widowControl/>
              <w:spacing w:lineRule="auto" w:line="259" w:before="0" w:after="15"/>
              <w:ind w:hanging="0" w:left="5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сговор с участниками закупок. Поставщик 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2140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ДРП».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59" w:before="0" w:after="38"/>
              <w:ind w:hanging="0" w:left="-2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Определение способа выбора поставщика, подрядчика, исполнителя с учетом требований статьи 24 Федерального закона от 05.04.2013 № 44-03 «О контрактной системе в сфере закупок товаров, работ, услуг для обеспечения государственных и муниципальных нужд» (далее Федерального закона № 44-03)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9" w:right="7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</w:t>
            </w:r>
          </w:p>
          <w:p>
            <w:pPr>
              <w:pStyle w:val="Normal"/>
              <w:widowControl/>
              <w:spacing w:lineRule="auto" w:line="259" w:before="0" w:after="0"/>
              <w:ind w:hanging="0" w:left="4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59" w:right="7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2" w:before="0" w:after="0"/>
              <w:ind w:hanging="0" w:left="59" w:right="7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26" w:right="7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4.Надлежащее ведение публичных записей и финансовой документации.</w:t>
            </w:r>
          </w:p>
        </w:tc>
      </w:tr>
      <w:tr>
        <w:trPr>
          <w:trHeight w:val="1032" w:hRule="atLeast"/>
        </w:trPr>
        <w:tc>
          <w:tcPr>
            <w:tcW w:w="665" w:type="dxa"/>
            <w:vMerge w:val="restart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8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685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11" w:left="1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Осуществление расчета начальной (максимальной) цены контракта без учета ценовых предложений на закупаемый товар, работу, услугу или завышенных ценовых предложений поставщиков (подрядчиков, исполнителей)</w:t>
            </w:r>
          </w:p>
        </w:tc>
        <w:tc>
          <w:tcPr>
            <w:tcW w:w="249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сговор с участниками закупок. Поставщик</w:t>
            </w:r>
          </w:p>
          <w:p>
            <w:pPr>
              <w:pStyle w:val="Normal"/>
              <w:widowControl/>
              <w:spacing w:lineRule="auto" w:line="240" w:before="0" w:after="0"/>
              <w:ind w:hanging="5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2140" w:type="dxa"/>
            <w:gridSpan w:val="3"/>
            <w:vMerge w:val="restart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7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ДРП».</w:t>
            </w:r>
          </w:p>
        </w:tc>
        <w:tc>
          <w:tcPr>
            <w:tcW w:w="4631" w:type="dxa"/>
            <w:vMerge w:val="restart"/>
            <w:tcBorders/>
          </w:tcPr>
          <w:p>
            <w:pPr>
              <w:pStyle w:val="Normal"/>
              <w:widowControl/>
              <w:spacing w:lineRule="auto" w:line="252" w:before="0" w:after="0"/>
              <w:ind w:firstLine="5" w:left="32" w:right="8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Использование перечня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а также дополнительного перечня отдельных видов товаров, работ, услуг, закупаемых ЛОГБУ «Гатчинский ДРП»,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услуг;</w:t>
            </w:r>
          </w:p>
          <w:p>
            <w:pPr>
              <w:pStyle w:val="Normal"/>
              <w:widowControl/>
              <w:spacing w:lineRule="auto" w:line="240" w:before="0" w:after="20"/>
              <w:ind w:hanging="0" w:left="46" w:right="7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Нормативные затраты на обеспечение направлений деятельности (функций) ЛОГБУ «Гатчинский ДРП»;</w:t>
            </w:r>
          </w:p>
          <w:p>
            <w:pPr>
              <w:pStyle w:val="Normal"/>
              <w:widowControl/>
              <w:spacing w:lineRule="auto" w:line="247" w:before="0" w:after="7"/>
              <w:ind w:firstLine="5" w:left="51" w:right="5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З) Формирование начальной (максимальной) цены контракта по средней стоимости товара, работы, услуги при соблюдении требований к их качеству и учете потребностей заказчика;</w:t>
            </w:r>
          </w:p>
          <w:p>
            <w:pPr>
              <w:pStyle w:val="Normal"/>
              <w:widowControl/>
              <w:spacing w:lineRule="auto" w:line="259" w:before="0" w:after="0"/>
              <w:ind w:hanging="0" w:left="8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4) Обоснование начальной (максимальной) цены контракта в соответствии с требованиями Федерального закона № 44-ФЗ;</w:t>
            </w:r>
          </w:p>
          <w:p>
            <w:pPr>
              <w:pStyle w:val="Normal"/>
              <w:widowControl/>
              <w:spacing w:lineRule="auto" w:line="259" w:before="0" w:after="0"/>
              <w:ind w:hanging="0" w:left="8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5) Применение заказчиками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      </w:r>
          </w:p>
          <w:p>
            <w:pPr>
              <w:pStyle w:val="Normal"/>
              <w:widowControl/>
              <w:spacing w:lineRule="auto" w:line="259" w:before="0" w:after="0"/>
              <w:ind w:firstLine="24" w:left="45" w:right="-2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59" w:before="0" w:after="0"/>
              <w:ind w:hanging="10" w:left="-101" w:right="10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8" w:type="dxa"/>
            <w:tcBorders/>
          </w:tcPr>
          <w:p>
            <w:pPr>
              <w:pStyle w:val="ListParagraph"/>
              <w:widowControl/>
              <w:spacing w:lineRule="auto" w:line="259" w:before="0" w:after="0"/>
              <w:ind w:hanging="0" w:left="0" w:right="24"/>
              <w:contextualSpacing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1.Всестороннее исследование рынка;</w:t>
            </w:r>
          </w:p>
        </w:tc>
      </w:tr>
      <w:tr>
        <w:trPr>
          <w:trHeight w:val="493" w:hRule="atLeast"/>
        </w:trPr>
        <w:tc>
          <w:tcPr>
            <w:tcW w:w="665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5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11" w:left="1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0" w:type="dxa"/>
            <w:gridSpan w:val="3"/>
            <w:vMerge w:val="continue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31" w:type="dxa"/>
            <w:vMerge w:val="continue"/>
            <w:tcBorders/>
          </w:tcPr>
          <w:p>
            <w:pPr>
              <w:pStyle w:val="Normal"/>
              <w:widowControl/>
              <w:spacing w:lineRule="auto" w:line="252" w:before="0" w:after="0"/>
              <w:ind w:firstLine="5" w:left="32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8" w:type="dxa"/>
            <w:tcBorders>
              <w:bottom w:val="nil"/>
            </w:tcBorders>
          </w:tcPr>
          <w:p>
            <w:pPr>
              <w:pStyle w:val="ListParagraph"/>
              <w:widowControl/>
              <w:spacing w:lineRule="auto" w:line="259" w:before="0" w:after="0"/>
              <w:ind w:hanging="0" w:left="0" w:right="24"/>
              <w:contextualSpacing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2.Документальное оформление результатов мониторинга исследования рынка.</w:t>
            </w:r>
          </w:p>
        </w:tc>
      </w:tr>
      <w:tr>
        <w:trPr>
          <w:trHeight w:val="760" w:hRule="atLeast"/>
        </w:trPr>
        <w:tc>
          <w:tcPr>
            <w:tcW w:w="665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85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8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0" w:type="dxa"/>
            <w:gridSpan w:val="3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31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0"/>
              <w:ind w:hanging="10" w:left="-101" w:right="10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8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59" w:before="0" w:after="0"/>
              <w:ind w:firstLine="14" w:left="24" w:right="1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59" w:before="0" w:after="0"/>
              <w:ind w:firstLine="14" w:left="24" w:right="1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59" w:before="0" w:after="0"/>
              <w:ind w:firstLine="14" w:left="24" w:right="1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59" w:before="0" w:after="0"/>
              <w:ind w:firstLine="14" w:left="24" w:right="13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07" w:hRule="atLeast"/>
        </w:trPr>
        <w:tc>
          <w:tcPr>
            <w:tcW w:w="66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</w:t>
            </w:r>
          </w:p>
        </w:tc>
        <w:tc>
          <w:tcPr>
            <w:tcW w:w="2685" w:type="dxa"/>
            <w:gridSpan w:val="2"/>
            <w:tcBorders/>
          </w:tcPr>
          <w:p>
            <w:pPr>
              <w:pStyle w:val="Normal"/>
              <w:widowControl/>
              <w:spacing w:lineRule="auto" w:line="235" w:before="0" w:after="6"/>
              <w:ind w:hanging="0" w:left="5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Необоснованное сокращение срока исполнения обязательств, предусмотренных контрактом</w:t>
            </w:r>
          </w:p>
          <w:p>
            <w:pPr>
              <w:pStyle w:val="Normal"/>
              <w:widowControl/>
              <w:spacing w:lineRule="auto" w:line="259" w:before="0" w:after="0"/>
              <w:ind w:firstLine="10" w:left="5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(возникновение риска участия в закупке единственного участника закупки, имеющего информацию о закупке, полученную незаконным способом, и уже частично исполнившего обязательства по закупке)</w:t>
            </w:r>
          </w:p>
          <w:p>
            <w:pPr>
              <w:pStyle w:val="Normal"/>
              <w:widowControl/>
              <w:spacing w:lineRule="auto" w:line="259" w:before="0" w:after="0"/>
              <w:ind w:hanging="5" w:left="60" w:right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59" w:before="0" w:after="0"/>
              <w:ind w:hanging="5" w:left="60" w:right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59" w:before="0" w:after="0"/>
              <w:ind w:hanging="5" w:left="60" w:right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8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-1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</w:t>
            </w:r>
          </w:p>
          <w:p>
            <w:pPr>
              <w:pStyle w:val="Normal"/>
              <w:widowControl/>
              <w:spacing w:lineRule="auto" w:line="259" w:before="0" w:after="0"/>
              <w:ind w:hanging="0" w:left="-17" w:right="14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140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5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 w:right="-298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Своевременное осуществления закупок работ, услуг.</w:t>
            </w:r>
          </w:p>
          <w:p>
            <w:pPr>
              <w:pStyle w:val="Normal"/>
              <w:widowControl/>
              <w:spacing w:lineRule="auto" w:line="259" w:before="0" w:after="0"/>
              <w:ind w:hanging="0" w:left="-101" w:right="106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планирование товаров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4" w:left="24" w:right="13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Установление реальных сроков исполнения обязательств.</w:t>
            </w:r>
          </w:p>
        </w:tc>
      </w:tr>
      <w:tr>
        <w:trPr>
          <w:trHeight w:val="535" w:hRule="atLeast"/>
        </w:trPr>
        <w:tc>
          <w:tcPr>
            <w:tcW w:w="15017" w:type="dxa"/>
            <w:gridSpan w:val="9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ПРОЦЕДУРНЫЙ ЭТАП</w:t>
            </w:r>
          </w:p>
        </w:tc>
      </w:tr>
      <w:tr>
        <w:trPr>
          <w:trHeight w:val="2437" w:hRule="atLeast"/>
        </w:trPr>
        <w:tc>
          <w:tcPr>
            <w:tcW w:w="66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8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85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Отсутствие существенных для исполнения заказа сведений, таких как подробное техническое задание, регламент поставки товара, выполнения работ, оказания услуг, объективно описанные технические характеристики, что препятствует участию сторонних участников</w:t>
            </w:r>
          </w:p>
        </w:tc>
        <w:tc>
          <w:tcPr>
            <w:tcW w:w="2811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</w:t>
            </w:r>
          </w:p>
          <w:p>
            <w:pPr>
              <w:pStyle w:val="Normal"/>
              <w:widowControl/>
              <w:spacing w:lineRule="auto" w:line="228" w:before="0" w:after="0"/>
              <w:ind w:firstLine="5" w:left="0" w:right="196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сговор с участниками закупок. Поставщик возвращает часть от суммы оплаты по контракту Заказчику в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7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качестве благодарности.</w:t>
            </w:r>
          </w:p>
        </w:tc>
        <w:tc>
          <w:tcPr>
            <w:tcW w:w="182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6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40" w:before="0" w:after="30"/>
              <w:ind w:hanging="0" w:left="85" w:right="3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Составление технического задания с учетом требований статьи 33 Федерального закона № 44-ФЗ;</w:t>
            </w:r>
          </w:p>
          <w:p>
            <w:pPr>
              <w:pStyle w:val="Normal"/>
              <w:widowControl/>
              <w:spacing w:lineRule="auto" w:line="259" w:before="0" w:after="0"/>
              <w:ind w:hanging="0" w:left="85" w:right="3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Единой информационной системе (далее — «ЕИС»).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40" w:before="0" w:after="18"/>
              <w:ind w:firstLine="10" w:left="17" w:right="9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Подробное указание и четкое формулирование в документации об осуществлении закупки, техническом задании функциональных, технических, качественных, эксплуатационных характеристик, а также показателей, позволяющие определить соответствие используемого товара установленным требованиям,</w:t>
            </w:r>
          </w:p>
          <w:p>
            <w:pPr>
              <w:pStyle w:val="Normal"/>
              <w:widowControl/>
              <w:spacing w:lineRule="auto" w:line="259" w:before="0" w:after="0"/>
              <w:ind w:hanging="0" w:left="86" w:right="6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2.Исключение личных контактов должностных лиц с участниками закупок.</w:t>
            </w:r>
          </w:p>
        </w:tc>
      </w:tr>
      <w:tr>
        <w:trPr>
          <w:trHeight w:val="2437" w:hRule="atLeast"/>
        </w:trPr>
        <w:tc>
          <w:tcPr>
            <w:tcW w:w="66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8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685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19" w:left="17" w:righ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Несоответствие указанного в техническом задании качества товаров, работ, услуг начальной (максимальной) цене товаров, работ, услуг, заложенной в проект контракта</w:t>
            </w:r>
          </w:p>
        </w:tc>
        <w:tc>
          <w:tcPr>
            <w:tcW w:w="2811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0"/>
              <w:ind w:firstLine="14" w:left="17" w:right="20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2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4" w:left="1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28" w:before="0" w:after="45"/>
              <w:ind w:hanging="0" w:left="41" w:right="7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Составление технического задания с учетом требований статьи 33 Федерального закона № 44-ФЗ;</w:t>
            </w:r>
          </w:p>
          <w:p>
            <w:pPr>
              <w:pStyle w:val="Normal"/>
              <w:widowControl/>
              <w:spacing w:lineRule="auto" w:line="259" w:before="0" w:after="0"/>
              <w:ind w:hanging="0" w:left="41" w:right="7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34" w:left="22" w:right="106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Всестороннее исследование рынка;</w:t>
            </w:r>
          </w:p>
          <w:p>
            <w:pPr>
              <w:pStyle w:val="Normal"/>
              <w:widowControl/>
              <w:spacing w:lineRule="auto" w:line="259" w:before="0" w:after="0"/>
              <w:ind w:firstLine="34" w:left="22" w:right="106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2.Документальное оформление результатов мониторинга исследования рынка.</w:t>
            </w:r>
          </w:p>
        </w:tc>
      </w:tr>
      <w:tr>
        <w:trPr>
          <w:trHeight w:val="1042" w:hRule="atLeast"/>
        </w:trPr>
        <w:tc>
          <w:tcPr>
            <w:tcW w:w="66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</w:t>
            </w:r>
          </w:p>
        </w:tc>
        <w:tc>
          <w:tcPr>
            <w:tcW w:w="2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32" w:right="32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Включение в документацию требований о поставке товаров, выполнении работ, оказании услуг, ограничивающих участие других поставщиков</w:t>
            </w:r>
          </w:p>
          <w:p>
            <w:pPr>
              <w:pStyle w:val="Normal"/>
              <w:widowControl/>
              <w:spacing w:lineRule="auto" w:line="259" w:before="0" w:after="0"/>
              <w:ind w:firstLine="10" w:left="3" w:right="35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(подрядчиков, исполнителей), то есть разработка документации под определенного поставщика (подрядчика, исполнителя)</w:t>
            </w:r>
          </w:p>
        </w:tc>
        <w:tc>
          <w:tcPr>
            <w:tcW w:w="281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32" w:right="32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товаров, выполнении работ, оказании услуг, ограничивающих участие других поставщиков</w:t>
            </w:r>
          </w:p>
          <w:p>
            <w:pPr>
              <w:pStyle w:val="Normal"/>
              <w:widowControl/>
              <w:spacing w:lineRule="auto" w:line="240" w:before="0" w:after="0"/>
              <w:ind w:hanging="0" w:left="38" w:right="17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(подрядчиков, исполнителей), то есть разработка документации под определенного поставщика (подрядчика, исполнителя) возвращает часть от суммы оплаты по контракту Заказчику в качестве благодарности.</w:t>
            </w:r>
          </w:p>
        </w:tc>
        <w:tc>
          <w:tcPr>
            <w:tcW w:w="1834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 ЛОГБУ «Гатчинский ДРП»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Составление технического задания с учетом требований статьи 33 Федерального закона № 44-ФЗ;</w:t>
            </w:r>
          </w:p>
          <w:p>
            <w:pPr>
              <w:pStyle w:val="Normal"/>
              <w:widowControl/>
              <w:spacing w:lineRule="auto" w:line="259" w:before="0" w:after="0"/>
              <w:ind w:firstLine="29" w:left="13" w:right="6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Проверка документации о закупке перед утверждением руководителем должностного лица, составившего ее</w:t>
              <w:tab/>
              <w:t>на соответствие</w:t>
              <w:tab/>
              <w:t>требованиям действующего законодательства, информации, включённой</w:t>
              <w:tab/>
              <w:t>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5" w:left="0" w:right="7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1.Подробное указание и четкое формулирование в документации об осуществлении закупки, техническом задании функциональных, технических, качественных, эксплуатационных характеристик, а также показателей, позволяющие определить соответствие используемого товара установленным требованиям;</w:t>
            </w:r>
          </w:p>
          <w:p>
            <w:pPr>
              <w:pStyle w:val="Normal"/>
              <w:widowControl/>
              <w:spacing w:lineRule="auto" w:line="259" w:before="0" w:after="0"/>
              <w:ind w:firstLine="29" w:left="32" w:right="7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Исключение личных контактов должностных лиц с участниками закупок.</w:t>
            </w:r>
          </w:p>
        </w:tc>
      </w:tr>
      <w:tr>
        <w:trPr>
          <w:trHeight w:val="5117" w:hRule="atLeast"/>
        </w:trPr>
        <w:tc>
          <w:tcPr>
            <w:tcW w:w="66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67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32" w:right="32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Наличие описательных характеристик товара, работ, услуг, не влияющих на их функциональные и качественные свойства, ведущих к ограничению конкуренции</w:t>
            </w:r>
          </w:p>
        </w:tc>
        <w:tc>
          <w:tcPr>
            <w:tcW w:w="2810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34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631" w:type="dxa"/>
            <w:tcBorders/>
          </w:tcPr>
          <w:p>
            <w:pPr>
              <w:pStyle w:val="Normal"/>
              <w:widowControl/>
              <w:spacing w:lineRule="auto" w:line="228" w:before="0" w:after="39"/>
              <w:ind w:hanging="0" w:left="56" w:right="1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Составление технического задания с учетом требований статьи 33 Федерального закона № 44-ФЗ;</w:t>
            </w:r>
          </w:p>
          <w:p>
            <w:pPr>
              <w:pStyle w:val="Normal"/>
              <w:widowControl/>
              <w:spacing w:lineRule="auto" w:line="240" w:before="0" w:after="16"/>
              <w:ind w:hanging="0" w:left="2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Составление технического задания с учетом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нужд;</w:t>
            </w:r>
          </w:p>
          <w:p>
            <w:pPr>
              <w:pStyle w:val="Normal"/>
              <w:widowControl/>
              <w:spacing w:lineRule="auto" w:line="276" w:before="0" w:after="0"/>
              <w:ind w:firstLine="10" w:left="22" w:right="5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3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 Подробное указание и четкое формулирование в документации об осуществлении закупки, техническом задании функциональных, технических, качественных, эксплуатационных характеристик, а также показателей, позволяющие определить соответствие используемого товара установленным требованиям;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Использование в работе при осуществлении закупок правил формирования и ведения в ЕИС в сфере используемого товара установленным требованиям;</w:t>
            </w:r>
          </w:p>
          <w:p>
            <w:pPr>
              <w:pStyle w:val="Normal"/>
              <w:widowControl/>
              <w:spacing w:lineRule="auto" w:line="240" w:before="0" w:after="0"/>
              <w:ind w:firstLine="5" w:left="0" w:right="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orient="landscape" w:w="16838" w:h="11906"/>
          <w:pgMar w:left="1474" w:right="730" w:gutter="0" w:header="720" w:top="777" w:footer="0" w:bottom="1134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59" w:before="0" w:after="0"/>
        <w:ind w:hanging="0" w:left="-1440" w:right="15394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4"/>
        <w:tblW w:w="150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63"/>
        <w:gridCol w:w="2773"/>
        <w:gridCol w:w="2694"/>
        <w:gridCol w:w="1984"/>
        <w:gridCol w:w="4535"/>
        <w:gridCol w:w="2407"/>
      </w:tblGrid>
      <w:tr>
        <w:trPr>
          <w:trHeight w:val="1872" w:hRule="atLeast"/>
        </w:trPr>
        <w:tc>
          <w:tcPr>
            <w:tcW w:w="624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773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4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8"/>
              <w:ind w:hanging="0" w:left="4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4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28" w:before="0" w:after="2"/>
              <w:ind w:firstLine="14" w:left="53" w:right="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Составление технического задания с учетом требований статьи 33 Федерального закона № 44-03;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59" w:before="0" w:after="0"/>
              <w:ind w:firstLine="14" w:left="53" w:right="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Составление технического задания с учетом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pacing w:lineRule="auto" w:line="252" w:before="0" w:after="0"/>
              <w:ind w:firstLine="29" w:left="5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Использование в работе при осуществлении закупок правил формирования и ведения в ЕИС в сфере</w:t>
            </w:r>
          </w:p>
          <w:p>
            <w:pPr>
              <w:pStyle w:val="Normal"/>
              <w:widowControl/>
              <w:spacing w:lineRule="auto" w:line="259" w:before="0" w:after="0"/>
              <w:ind w:hanging="0" w:left="72" w:right="38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</w:tc>
      </w:tr>
      <w:tr>
        <w:trPr>
          <w:trHeight w:val="2402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83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7"/>
              <w:ind w:firstLine="14" w:left="1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Неопределенность и противоречивость условий контракта, условий исполнения контракта, условий приемки товара, работы, услуги, гарантийных обязательств</w:t>
            </w:r>
          </w:p>
          <w:p>
            <w:pPr>
              <w:pStyle w:val="Normal"/>
              <w:widowControl/>
              <w:spacing w:lineRule="auto" w:line="259" w:before="0" w:after="0"/>
              <w:ind w:firstLine="10" w:left="17" w:right="32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(возникновение риска выбора определенного поставщика (подрядчика, исполнителя)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4" w:left="14" w:right="19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4" w:left="1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38" w:left="13" w:right="6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1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Система внутреннего контроля</w:t>
            </w:r>
          </w:p>
        </w:tc>
      </w:tr>
      <w:tr>
        <w:trPr>
          <w:trHeight w:val="2984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83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firstLine="10" w:left="3" w:right="14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Наличие в документации об осуществлении закупки обязательных требований к участнику закупки, не предусмотренных Федеральным законом</w:t>
            </w:r>
          </w:p>
          <w:p>
            <w:pPr>
              <w:pStyle w:val="Normal"/>
              <w:widowControl/>
              <w:spacing w:lineRule="auto" w:line="259" w:before="0" w:after="0"/>
              <w:ind w:hanging="0" w:left="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>44-ФЗ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0" w:right="21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34" w:left="3" w:right="5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9" w:left="2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Система внутреннего контроля</w:t>
            </w:r>
          </w:p>
        </w:tc>
      </w:tr>
    </w:tbl>
    <w:p>
      <w:pPr>
        <w:pStyle w:val="Normal"/>
        <w:spacing w:lineRule="auto" w:line="259" w:before="0" w:after="0"/>
        <w:ind w:hanging="0" w:left="-1440" w:right="15394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4"/>
        <w:tblW w:w="151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4"/>
        <w:gridCol w:w="67"/>
        <w:gridCol w:w="2835"/>
        <w:gridCol w:w="2667"/>
        <w:gridCol w:w="2037"/>
        <w:gridCol w:w="4532"/>
        <w:gridCol w:w="2496"/>
      </w:tblGrid>
      <w:tr>
        <w:trPr>
          <w:trHeight w:val="2109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19" w:right="12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Необоснованное расширение (ограничение), упрощение (усложнение) необходимых условий контракта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4" w:right="20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34" w:left="13" w:right="8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Система внутреннего контроля</w:t>
            </w:r>
          </w:p>
        </w:tc>
      </w:tr>
      <w:tr>
        <w:trPr>
          <w:trHeight w:val="1559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24" w:right="16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9" w:right="20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9" w:left="27" w:right="7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Осуществление закупок с учетом требований статьи 22 Федерального закона № 44-ФЗ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Система внутреннего контроля</w:t>
            </w:r>
          </w:p>
        </w:tc>
      </w:tr>
      <w:tr>
        <w:trPr>
          <w:trHeight w:val="1852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Включение в документацию о закупке условий, заведомо предполагающих заключение договоров субподряда (оказания услуг, поставки товаров) с определенными организациями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9" w:right="19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9" w:left="32" w:right="3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её размещением в ЕИС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4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Система внутреннего контроля</w:t>
            </w:r>
          </w:p>
        </w:tc>
      </w:tr>
      <w:tr>
        <w:trPr>
          <w:trHeight w:val="2906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1" w:right="3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Внесение изменений в документацию путем установления дополнительных требований к объекту закупки, изменения его отдельных характеристик (критериев) с целью усложнения процесса подготовки заявки на участие в закупке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6" w:right="16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ДРП».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31" w:right="5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Исключение личных контактов должностных лиц с участниками 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31" w:right="5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Осуществление внутреннего контроля за исполнением должностными лицами своих обязанностей при осуществлении закупок;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47" w:before="0" w:after="0"/>
              <w:ind w:hanging="0" w:left="16" w:right="35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Прозрачность закупок;</w:t>
            </w:r>
          </w:p>
          <w:p>
            <w:pPr>
              <w:pStyle w:val="Normal"/>
              <w:widowControl/>
              <w:spacing w:lineRule="auto" w:line="240" w:before="0" w:after="0"/>
              <w:ind w:hanging="0" w:left="16" w:right="35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9" w:before="0" w:after="0"/>
              <w:ind w:hanging="0" w:left="1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З. Надлежащее ведение публичных записей и финансовой документации.</w:t>
            </w:r>
          </w:p>
        </w:tc>
      </w:tr>
      <w:tr>
        <w:trPr>
          <w:trHeight w:val="1772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Предоставление неполной или разной информации о закупке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6" w:right="16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39" w:right="3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Исключение личных контактов должностных лиц с участниками 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39" w:right="3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24" w:left="29" w:right="8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Прозрачность закупок;</w:t>
            </w:r>
          </w:p>
          <w:p>
            <w:pPr>
              <w:pStyle w:val="Normal"/>
              <w:widowControl/>
              <w:spacing w:lineRule="auto" w:line="247" w:before="0" w:after="0"/>
              <w:ind w:hanging="0" w:left="43" w:right="27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9" w:before="0" w:after="0"/>
              <w:ind w:hanging="0" w:left="43" w:right="27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Надлежащее ведение публичных записей и финансовой документации.</w:t>
            </w:r>
          </w:p>
        </w:tc>
      </w:tr>
      <w:tr>
        <w:trPr>
          <w:trHeight w:val="1543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1" w:right="7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Завышенные требования к исполнителю заказа в отношении опыта, наличия лицензий, сертификатов и т. д., не относящиеся к сути контракта, получения разъяснений ссылками на документацию о закупке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1" w:right="16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9" w:left="34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70" w:right="28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Прозрачность закупок;</w:t>
            </w:r>
          </w:p>
          <w:p>
            <w:pPr>
              <w:pStyle w:val="Normal"/>
              <w:widowControl/>
              <w:spacing w:lineRule="auto" w:line="247" w:before="0" w:after="0"/>
              <w:ind w:hanging="0" w:left="7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2" w:before="0" w:after="0"/>
              <w:ind w:hanging="5" w:left="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7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 Надлежащее ведение публичных записей и финансовой документации.</w:t>
            </w:r>
          </w:p>
        </w:tc>
      </w:tr>
      <w:tr>
        <w:trPr>
          <w:trHeight w:val="1573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3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Прямые контакты и переговоры с участником закупки, заполнение заявки за участника закупки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5" w:right="18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Правильное заполнение заявки способствует, чтобы участник был признан победителем.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9" w:left="31" w:right="5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Исключение личных контактов должностных лиц с участниками закупок.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29" w:right="5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Незамедлительно сообщать непосредственному руководителю о всех фактах неформального обращения к нему потенциальных участников закупки.</w:t>
            </w:r>
          </w:p>
        </w:tc>
      </w:tr>
      <w:tr>
        <w:trPr>
          <w:trHeight w:val="1695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8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Оглашение недостоверной информации о предложениях участников закупок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5" w:right="16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before="0" w:after="0"/>
              <w:ind w:hanging="0" w:left="59" w:right="2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Исключение личных контактов должностных лиц с участниками 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59" w:right="2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2 ) 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11" w:left="11" w:right="7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Прозрачность закупок;</w:t>
            </w:r>
          </w:p>
          <w:p>
            <w:pPr>
              <w:pStyle w:val="Normal"/>
              <w:widowControl/>
              <w:spacing w:lineRule="auto" w:line="247" w:before="0" w:after="0"/>
              <w:ind w:hanging="0" w:left="69" w:right="8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9" w:before="0" w:after="0"/>
              <w:ind w:hanging="0" w:left="69" w:right="8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Надлежащее ведение публичных записей и финансовой документации.</w:t>
            </w:r>
          </w:p>
        </w:tc>
      </w:tr>
      <w:tr>
        <w:trPr>
          <w:trHeight w:val="1677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7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5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Разное отношение к разным участникам размещения заказа (начисление разного количества баллов при одинаковых предложениях)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5" w:left="60" w:right="3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Рассмотрение предложенных условий исполнения контракта, начисление большего количества баллов «своему» участнику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5" w:right="17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6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Осуществление контроля со стороны руководства.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1.Руководству усилить контроль.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Незамедлительно отстранить члена комиссии от дальнейшего участия, перепроверить его ранее принятые решения</w:t>
            </w:r>
          </w:p>
        </w:tc>
      </w:tr>
      <w:tr>
        <w:trPr>
          <w:trHeight w:val="1550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7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57" w:right="33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Рассмотрение заявок при наличии у членов комиссии конфликта интересов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58" w:right="5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Реализация при осуществлении деятельности в качестве члена комиссии своей личной заинтересованности вопреки интересам службы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1" w:right="15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5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Осуществление контроля со стороны руководства.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before="0" w:after="0"/>
              <w:ind w:firstLine="19" w:left="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Руководству усилить контроль.</w:t>
            </w:r>
          </w:p>
          <w:p>
            <w:pPr>
              <w:pStyle w:val="Normal"/>
              <w:widowControl/>
              <w:spacing w:lineRule="auto" w:line="259" w:before="0" w:after="0"/>
              <w:ind w:hanging="0" w:left="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Незамедлительно отстранить члена комиссии от дальнейшего участия, перепроверить его ранее принятые решения</w:t>
            </w:r>
          </w:p>
        </w:tc>
      </w:tr>
      <w:tr>
        <w:trPr>
          <w:trHeight w:val="1710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7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5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Необоснованный допуск или не допуск участника закупки до участия в ней либо неправильное определение победителя торгов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3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Рассмотрение представленных в заявке документов: игнорирование факта их отсутствия либо использования формального подхода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56" w:right="14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4" w:left="5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Осуществление контроля со стороны руководства.</w:t>
            </w:r>
          </w:p>
          <w:p>
            <w:pPr>
              <w:pStyle w:val="Normal"/>
              <w:widowControl/>
              <w:spacing w:lineRule="auto" w:line="259" w:before="0" w:after="0"/>
              <w:ind w:hanging="0"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 w:left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1.Руководству усилить контроль.</w:t>
            </w:r>
          </w:p>
          <w:p>
            <w:pPr>
              <w:pStyle w:val="Normal"/>
              <w:widowControl/>
              <w:spacing w:lineRule="auto" w:line="259" w:before="0" w:after="0"/>
              <w:ind w:hanging="5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Незамедлительно отстранить члена комиссии от дальнейшего участия, перепроверить его ранее принятые решения</w:t>
            </w:r>
          </w:p>
        </w:tc>
      </w:tr>
      <w:tr>
        <w:trPr>
          <w:trHeight w:val="242" w:hRule="atLeast"/>
        </w:trPr>
        <w:tc>
          <w:tcPr>
            <w:tcW w:w="15128" w:type="dxa"/>
            <w:gridSpan w:val="7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eastAsia="ru-RU" w:bidi="ar-SA"/>
              </w:rPr>
              <w:t>Ш. ПОСТ-ПРОЦЕДУРНЫЙ ЭТАП</w:t>
            </w:r>
          </w:p>
        </w:tc>
      </w:tr>
      <w:tr>
        <w:trPr>
          <w:trHeight w:val="6030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8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2" w:right="17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Запрос недопустимых или необъявленных документов и сведений при исполнении контракта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10" w:left="0" w:right="11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65" w:right="26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Сотрудник ответственный за исполнение контракта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4"/>
              <w:ind w:firstLine="34" w:left="0" w:right="6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ответственных лиц за заключение и исполнение контракта;</w:t>
            </w:r>
          </w:p>
          <w:p>
            <w:pPr>
              <w:pStyle w:val="Normal"/>
              <w:widowControl/>
              <w:spacing w:lineRule="auto" w:line="247" w:before="0" w:after="5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Осуществление контроля со стороны руководства;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3) На этапе исполнения контракта рекомендуется не допускать:</w:t>
            </w:r>
          </w:p>
          <w:p>
            <w:pPr>
              <w:pStyle w:val="Normal"/>
              <w:widowControl/>
              <w:spacing w:before="0" w:after="0"/>
              <w:ind w:hanging="0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необоснованно жесткого администрирования исполнения контракта вплоть до вмешательства в хозяйственную деятельность поставщика (подрядчика, исполнителя);</w:t>
            </w:r>
          </w:p>
          <w:p>
            <w:pPr>
              <w:pStyle w:val="Normal"/>
              <w:widowControl/>
              <w:spacing w:lineRule="auto" w:line="240" w:before="0" w:after="13"/>
              <w:ind w:hanging="0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затягивания заказчиком предоставления сведений и информации, необходимых для исполнения контракта; обременения контракта</w:t>
            </w:r>
          </w:p>
          <w:p>
            <w:pPr>
              <w:pStyle w:val="Normal"/>
              <w:widowControl/>
              <w:spacing w:lineRule="auto" w:line="247" w:before="0" w:after="0"/>
              <w:ind w:hanging="5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дополнительными необъявленными условиями; необоснованного отвлечения поставщика (подрядчика, исполнителя) от исполнения контракта; 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47" w:before="0" w:after="0"/>
              <w:ind w:hanging="0" w:left="0" w:right="1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  закупок;</w:t>
            </w:r>
          </w:p>
          <w:p>
            <w:pPr>
              <w:pStyle w:val="Normal"/>
              <w:widowControl/>
              <w:spacing w:lineRule="auto" w:line="247" w:before="0" w:after="0"/>
              <w:ind w:hanging="0" w:left="0" w:right="1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40" w:before="0" w:after="13"/>
              <w:ind w:firstLine="5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1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4.Надлежащее ведение публичных записей и финансовой документации.</w:t>
            </w:r>
          </w:p>
        </w:tc>
      </w:tr>
      <w:tr>
        <w:trPr>
          <w:trHeight w:val="2344" w:hRule="atLeast"/>
        </w:trPr>
        <w:tc>
          <w:tcPr>
            <w:tcW w:w="494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9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8" w:right="18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Необоснованный отказ от заключения контракта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</w:t>
            </w:r>
          </w:p>
          <w:p>
            <w:pPr>
              <w:pStyle w:val="Normal"/>
              <w:widowControl/>
              <w:spacing w:lineRule="auto" w:line="247" w:before="0" w:after="0"/>
              <w:ind w:firstLine="5" w:left="3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сговор с участниками закупок. Поставщик возвращает часть от суммы оплаты по контракту Заказчику в</w:t>
            </w:r>
          </w:p>
          <w:p>
            <w:pPr>
              <w:pStyle w:val="Normal"/>
              <w:widowControl/>
              <w:spacing w:lineRule="auto" w:line="259" w:before="0" w:after="0"/>
              <w:ind w:hanging="0" w:left="3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3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29" w:left="0" w:right="5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1 ) Назначение ответственных лиц за заключение контракта;</w:t>
            </w:r>
          </w:p>
          <w:p>
            <w:pPr>
              <w:pStyle w:val="Normal"/>
              <w:widowControl/>
              <w:spacing w:lineRule="auto" w:line="259" w:before="0" w:after="0"/>
              <w:ind w:firstLine="29" w:left="0" w:right="5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Осуществление контроля со стороны руководства.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 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5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 Надлежащее ведение публичных записей и финансовой документации.</w:t>
            </w:r>
          </w:p>
        </w:tc>
      </w:tr>
      <w:tr>
        <w:trPr>
          <w:trHeight w:val="5699" w:hRule="atLeast"/>
        </w:trPr>
        <w:tc>
          <w:tcPr>
            <w:tcW w:w="56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1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8"/>
              <w:ind w:hanging="0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</w:t>
            </w:r>
          </w:p>
          <w:p>
            <w:pPr>
              <w:pStyle w:val="Normal"/>
              <w:widowControl/>
              <w:spacing w:lineRule="auto" w:line="259" w:before="0" w:after="0"/>
              <w:ind w:firstLine="5" w:left="19" w:right="12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21" w:right="26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Сотрудник ответственный за исполнени контракта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7"/>
              <w:ind w:hanging="0" w:left="0" w:right="86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Назначение ответственных  лиц за заключение и исполнение контракта;</w:t>
            </w:r>
          </w:p>
          <w:p>
            <w:pPr>
              <w:pStyle w:val="Normal"/>
              <w:widowControl/>
              <w:spacing w:lineRule="auto" w:line="240" w:before="0" w:after="22"/>
              <w:ind w:hanging="0" w:left="0" w:right="2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Осуществление контроля со стороны руководства;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2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На этапе исполнения контракта рекомендуется не допускать: необоснованно жесткого администрирования исполнения контракта вплоть до вмешательства в хозяйственную деятельность поставщика, подрядчика, исполнителя;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необоснованного отвлечения поставщика (подрядчика, исполнителя) от исполнения контракта; 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2" w:right="5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</w:t>
            </w:r>
          </w:p>
          <w:p>
            <w:pPr>
              <w:pStyle w:val="Normal"/>
              <w:widowControl/>
              <w:spacing w:lineRule="auto" w:line="259" w:before="0" w:after="0"/>
              <w:ind w:hanging="0" w:left="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закупок;</w:t>
            </w:r>
          </w:p>
          <w:p>
            <w:pPr>
              <w:pStyle w:val="Normal"/>
              <w:widowControl/>
              <w:spacing w:lineRule="auto" w:line="240" w:before="0" w:after="14"/>
              <w:ind w:hanging="0" w:left="22" w:right="5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47" w:before="0" w:after="0"/>
              <w:ind w:hanging="0" w:left="22" w:right="5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22" w:right="5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3.Надлежащее ведение публичных записей и финансовой документации.</w:t>
            </w:r>
          </w:p>
        </w:tc>
      </w:tr>
      <w:tr>
        <w:trPr>
          <w:trHeight w:val="3668" w:hRule="atLeast"/>
        </w:trPr>
        <w:tc>
          <w:tcPr>
            <w:tcW w:w="56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1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Заключение контракта с победителем</w:t>
            </w:r>
          </w:p>
          <w:p>
            <w:pPr>
              <w:pStyle w:val="Normal"/>
              <w:widowControl/>
              <w:spacing w:before="0" w:after="0"/>
              <w:ind w:firstLine="5" w:left="24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определения поставщика (подрядчика, исполнителя) или лицом, с которым заключается контракт, при обнаружении, что он не соответствует требованиям, указанными в документации о закупке, или предоставил недостоверную информацию в</w:t>
            </w:r>
          </w:p>
          <w:p>
            <w:pPr>
              <w:pStyle w:val="Normal"/>
              <w:widowControl/>
              <w:spacing w:lineRule="auto" w:line="259" w:before="0" w:after="0"/>
              <w:ind w:firstLine="5" w:left="29" w:right="6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отношении своего соответствия указанным требованиям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22"/>
              <w:ind w:hanging="0" w:left="2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10" w:left="1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Специалист по закупкам, члены единой комиссии по осуществлению закупок для нужд ЛОГБУ «Гатчинский ДРП»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34" w:left="14" w:right="11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ответственных лиц за заключение контракта;</w:t>
            </w:r>
          </w:p>
          <w:p>
            <w:pPr>
              <w:pStyle w:val="Normal"/>
              <w:widowControl/>
              <w:spacing w:lineRule="auto" w:line="259" w:before="0" w:after="0"/>
              <w:ind w:firstLine="34" w:left="14" w:right="11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Осуществление контроля со стороны руководства.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6" w:right="6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Прозрачность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26" w:right="6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Объективность</w:t>
            </w:r>
          </w:p>
          <w:p>
            <w:pPr>
              <w:pStyle w:val="Normal"/>
              <w:widowControl/>
              <w:spacing w:lineRule="auto" w:line="247" w:before="0" w:after="0"/>
              <w:ind w:hanging="0" w:left="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критериев принятия решений;</w:t>
            </w:r>
          </w:p>
          <w:p>
            <w:pPr>
              <w:pStyle w:val="Normal"/>
              <w:widowControl/>
              <w:spacing w:lineRule="auto" w:line="252" w:before="0" w:after="0"/>
              <w:ind w:hanging="0" w:left="26" w:right="6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26" w:right="6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 Надлежащее ведение публичных записей и финансовой документации.</w:t>
            </w:r>
          </w:p>
        </w:tc>
      </w:tr>
      <w:tr>
        <w:trPr>
          <w:trHeight w:val="2434" w:hRule="atLeast"/>
        </w:trPr>
        <w:tc>
          <w:tcPr>
            <w:tcW w:w="56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34" w:right="221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Исполнение контракта после подписания акта сдачи-приемки и получения бюджетных средств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17"/>
              <w:ind w:hanging="0" w:left="3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31" w:right="-6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Сотрудник ответственный за исполнение контракта, члены приёмочной комиссии по приёмке поставленных товаров, работ, услуг и проведения экспертизы результатов, предусмотренных контрактом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 w:right="18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заказчиком лиц, ответственных за приемку и оплату товаров, выполнение работ, оказание услуг;</w:t>
            </w:r>
          </w:p>
          <w:p>
            <w:pPr>
              <w:pStyle w:val="Normal"/>
              <w:widowControl/>
              <w:spacing w:lineRule="auto" w:line="259" w:before="0" w:after="10"/>
              <w:ind w:hanging="0" w:left="0" w:right="18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Выдвижение обоснованных</w:t>
            </w:r>
          </w:p>
          <w:p>
            <w:pPr>
              <w:pStyle w:val="Normal"/>
              <w:widowControl/>
              <w:spacing w:lineRule="auto" w:line="259" w:before="0" w:after="0"/>
              <w:ind w:hanging="0" w:left="4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претензий по количеству (объемам) товаров (работ) и качеству товаров (работ, услуг); Исключение фактов оплаты за товары, работы, услуги до их фактической приемки, удостоверенной актами приема-передача;</w:t>
            </w:r>
          </w:p>
          <w:p>
            <w:pPr>
              <w:pStyle w:val="Normal"/>
              <w:widowControl/>
              <w:spacing w:lineRule="auto" w:line="240" w:before="0" w:after="0"/>
              <w:ind w:hanging="0" w:left="43" w:right="96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4) Применение типовых инструкций по приемке товаров, выполнения работ, оказания услуг;</w:t>
            </w:r>
          </w:p>
          <w:p>
            <w:pPr>
              <w:pStyle w:val="Normal"/>
              <w:widowControl/>
              <w:spacing w:lineRule="auto" w:line="259" w:before="0" w:after="0"/>
              <w:ind w:firstLine="5" w:left="4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 закупок;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</w:t>
            </w:r>
          </w:p>
          <w:p>
            <w:pPr>
              <w:pStyle w:val="Normal"/>
              <w:widowControl/>
              <w:spacing w:lineRule="auto" w:line="252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критериев принятия решений;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>3. Система внутреннего контроля (в том числе обжалования итогов торгов);</w:t>
            </w:r>
          </w:p>
          <w:p>
            <w:pPr>
              <w:pStyle w:val="ListParagraph"/>
              <w:widowControl/>
              <w:spacing w:lineRule="auto" w:line="259" w:before="0" w:after="0"/>
              <w:ind w:hanging="0" w:left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4.Надлежащее ведение публичных записей и финансовой документации.</w:t>
            </w:r>
          </w:p>
        </w:tc>
      </w:tr>
      <w:tr>
        <w:trPr>
          <w:trHeight w:val="4045" w:hRule="atLeast"/>
        </w:trPr>
        <w:tc>
          <w:tcPr>
            <w:tcW w:w="56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38" w:right="3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Необоснованное сокращение количества товаров, работ, услуг, удовлетворяющих потребности заказчика, при исполнении контракта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0" w:right="2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3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Сотрудник ответственный за исполнение контракта, члены приёмочной комиссии по приёмке поставленных товаров, работ, услуг и проведения экспертизы результатов, предусмотренных контрактом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4"/>
              <w:ind w:hanging="0" w:left="58" w:right="17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заказчиком лиц, ответственных за приемку и оплату товаров, выполнение работ, оказание услуг;</w:t>
            </w:r>
          </w:p>
          <w:p>
            <w:pPr>
              <w:pStyle w:val="Normal"/>
              <w:widowControl/>
              <w:spacing w:lineRule="auto" w:line="259" w:before="0" w:after="0"/>
              <w:ind w:hanging="0" w:left="58" w:right="17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58" w:right="17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3) Исключение фактов оплаты за товары, работы, услуги до их фактической приемки, удостоверенной актами приема-передачи, за исключением случаев, когда выплата аванса предусмотрена контрактом;</w:t>
            </w:r>
          </w:p>
          <w:p>
            <w:pPr>
              <w:pStyle w:val="Normal"/>
              <w:widowControl/>
              <w:spacing w:lineRule="auto" w:line="240" w:before="0" w:after="0"/>
              <w:ind w:hanging="5" w:left="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4) Применение заказчиком типовых инструкций по приемке товаров, выполнения работ, оказания услуг;</w:t>
            </w:r>
          </w:p>
          <w:p>
            <w:pPr>
              <w:pStyle w:val="Normal"/>
              <w:widowControl/>
              <w:spacing w:lineRule="auto" w:line="240" w:before="0" w:after="0"/>
              <w:ind w:hanging="5" w:left="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lineRule="auto" w:line="235" w:before="0" w:after="1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 закупок;</w:t>
            </w:r>
          </w:p>
          <w:p>
            <w:pPr>
              <w:pStyle w:val="Normal"/>
              <w:widowControl/>
              <w:spacing w:lineRule="auto" w:line="247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52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4.Надлежащее ведение публичных записей и финансовой документации.</w:t>
            </w:r>
          </w:p>
        </w:tc>
      </w:tr>
    </w:tbl>
    <w:p>
      <w:pPr>
        <w:pStyle w:val="Normal"/>
        <w:spacing w:lineRule="auto" w:line="259" w:before="0" w:after="0"/>
        <w:ind w:hanging="0" w:left="-1440" w:right="15394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4"/>
        <w:tblW w:w="151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5"/>
        <w:gridCol w:w="2696"/>
        <w:gridCol w:w="6"/>
        <w:gridCol w:w="2725"/>
        <w:gridCol w:w="1"/>
        <w:gridCol w:w="2035"/>
        <w:gridCol w:w="2"/>
        <w:gridCol w:w="4529"/>
        <w:gridCol w:w="2"/>
        <w:gridCol w:w="2496"/>
        <w:gridCol w:w="1"/>
      </w:tblGrid>
      <w:tr>
        <w:trPr>
          <w:trHeight w:val="4315" w:hRule="atLeast"/>
        </w:trPr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7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Необоснованное затягивание (ускорение) процесса исполнения контракта</w:t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4" w:right="5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6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1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Сотрудник ответственный за исполнение контракта</w:t>
            </w:r>
          </w:p>
        </w:tc>
        <w:tc>
          <w:tcPr>
            <w:tcW w:w="4531" w:type="dxa"/>
            <w:gridSpan w:val="2"/>
            <w:tcBorders/>
          </w:tcPr>
          <w:p>
            <w:pPr>
              <w:pStyle w:val="Normal"/>
              <w:widowControl/>
              <w:spacing w:lineRule="auto" w:line="235" w:before="0" w:after="3"/>
              <w:ind w:hanging="0" w:left="24" w:right="17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заказчиком лиц, ответственных за приемку и оплату товаров, выполнение работ, оказание услуг;</w:t>
            </w:r>
          </w:p>
          <w:p>
            <w:pPr>
              <w:pStyle w:val="Normal"/>
              <w:widowControl/>
              <w:spacing w:lineRule="auto" w:line="240" w:before="0" w:after="0"/>
              <w:ind w:hanging="0" w:left="24" w:right="17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</w:p>
          <w:p>
            <w:pPr>
              <w:pStyle w:val="Normal"/>
              <w:widowControl/>
              <w:spacing w:lineRule="auto" w:line="240" w:before="0" w:after="0"/>
              <w:ind w:hanging="0" w:left="24" w:right="17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3) Исключение фактов оплаты за товары, работы, услуги до их фактической приемки, удостоверенной актами приема-передачи,</w:t>
            </w:r>
          </w:p>
          <w:p>
            <w:pPr>
              <w:pStyle w:val="Normal"/>
              <w:widowControl/>
              <w:spacing w:lineRule="auto" w:line="235" w:before="0" w:after="6"/>
              <w:ind w:hanging="0" w:left="19" w:right="9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4) Применение заказчиком типовых инструкций по приемке товаров, выполнения работ, оказания услуг;</w:t>
            </w:r>
          </w:p>
          <w:p>
            <w:pPr>
              <w:pStyle w:val="Normal"/>
              <w:widowControl/>
              <w:spacing w:lineRule="auto" w:line="259" w:before="0" w:after="0"/>
              <w:ind w:hanging="0" w:left="19" w:right="9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99" w:type="dxa"/>
            <w:gridSpan w:val="3"/>
            <w:tcBorders/>
          </w:tcPr>
          <w:p>
            <w:pPr>
              <w:pStyle w:val="Normal"/>
              <w:widowControl/>
              <w:spacing w:before="0" w:after="0"/>
              <w:ind w:hanging="0" w:left="15" w:right="5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Прозрачность закупок;</w:t>
            </w:r>
          </w:p>
          <w:p>
            <w:pPr>
              <w:pStyle w:val="Normal"/>
              <w:widowControl/>
              <w:spacing w:lineRule="auto" w:line="240" w:before="0" w:after="0"/>
              <w:ind w:hanging="0" w:left="15" w:right="5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Объективность критериев принятия решений;</w:t>
            </w:r>
          </w:p>
          <w:p>
            <w:pPr>
              <w:pStyle w:val="Normal"/>
              <w:widowControl/>
              <w:spacing w:before="0" w:after="0"/>
              <w:ind w:hanging="0" w:left="15" w:right="5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Система внутреннего контроля (в том ш•1сле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15" w:right="5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 Надлежащее ведение публичных записей и финансовой документации.</w:t>
            </w:r>
          </w:p>
        </w:tc>
      </w:tr>
      <w:tr>
        <w:trPr>
          <w:trHeight w:val="4187" w:hRule="atLeast"/>
        </w:trPr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22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702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5" w:left="27" w:right="5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Необоснованно жесткие (мягкие) или не оговоренные в контракте условия приемки товара, работы, услуги</w:t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4" w:right="6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6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13" w:right="6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Члены комиссии по приемке поставленного товара, выполненной работы (ее результатов), оказанной услуги, а также отдельного этапа исполнения контракта</w:t>
            </w:r>
          </w:p>
        </w:tc>
        <w:tc>
          <w:tcPr>
            <w:tcW w:w="4531" w:type="dxa"/>
            <w:gridSpan w:val="2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19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заказчиком лиц, ответственных за приемку и оплату товаров, выполнение работ, оказание услуг;</w:t>
            </w:r>
          </w:p>
          <w:p>
            <w:pPr>
              <w:pStyle w:val="Normal"/>
              <w:widowControl/>
              <w:spacing w:lineRule="auto" w:line="240" w:before="0" w:after="0"/>
              <w:ind w:firstLine="10" w:left="24" w:right="7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</w:p>
          <w:p>
            <w:pPr>
              <w:pStyle w:val="Normal"/>
              <w:widowControl/>
              <w:spacing w:lineRule="auto" w:line="240" w:before="0" w:after="0"/>
              <w:ind w:firstLine="10" w:left="24" w:right="7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3) Исключение фактов оплаты за товары, работы, услуги до их фактической приемки, удостоверенной актами приема-передачи;</w:t>
            </w:r>
          </w:p>
          <w:p>
            <w:pPr>
              <w:pStyle w:val="Normal"/>
              <w:widowControl/>
              <w:spacing w:lineRule="auto" w:line="240" w:before="0" w:after="2"/>
              <w:ind w:hanging="0" w:left="46" w:right="13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4) Применение заказчиком типовых инструкций по приемке товаров, выполнения работ, оказания услуг;</w:t>
            </w:r>
          </w:p>
          <w:p>
            <w:pPr>
              <w:pStyle w:val="Normal"/>
              <w:widowControl/>
              <w:spacing w:lineRule="auto" w:line="259" w:before="0" w:after="0"/>
              <w:ind w:firstLine="24" w:left="19" w:right="293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99" w:type="dxa"/>
            <w:gridSpan w:val="3"/>
            <w:tcBorders/>
          </w:tcPr>
          <w:p>
            <w:pPr>
              <w:pStyle w:val="Normal"/>
              <w:widowControl/>
              <w:spacing w:lineRule="auto" w:line="247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 закупок;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109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3.Надлежащее ведение публичных записей и финансовой документации.</w:t>
            </w:r>
          </w:p>
        </w:tc>
      </w:tr>
      <w:tr>
        <w:trPr>
          <w:trHeight w:val="4323" w:hRule="atLeast"/>
        </w:trPr>
        <w:tc>
          <w:tcPr>
            <w:tcW w:w="635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8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lineRule="auto" w:line="259" w:before="0" w:after="0"/>
              <w:ind w:firstLine="5" w:left="43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Приемка и (или) оплата товара, работы, услуги, которые в действительности не поставлены (не выполнены, не оказаны) либо не соответствуют изначально заявленным требованиям контракта</w:t>
            </w:r>
          </w:p>
        </w:tc>
        <w:tc>
          <w:tcPr>
            <w:tcW w:w="2732" w:type="dxa"/>
            <w:gridSpan w:val="3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46" w:right="77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037" w:type="dxa"/>
            <w:gridSpan w:val="2"/>
            <w:tcBorders/>
          </w:tcPr>
          <w:p>
            <w:pPr>
              <w:pStyle w:val="Normal"/>
              <w:widowControl/>
              <w:spacing w:lineRule="auto" w:line="235" w:before="0" w:after="2"/>
              <w:ind w:hanging="0" w:left="4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Члены комиссии по приемке поставленного товара, выполненной работы (ее результатов), оказанной услуги, а также отдельного этапа исполнения контракта; Исполнительный директор;</w:t>
            </w:r>
          </w:p>
          <w:p>
            <w:pPr>
              <w:pStyle w:val="Normal"/>
              <w:widowControl/>
              <w:spacing w:lineRule="auto" w:line="259" w:before="0" w:after="0"/>
              <w:ind w:hanging="0" w:left="51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Главный бухгалтер</w:t>
            </w:r>
          </w:p>
        </w:tc>
        <w:tc>
          <w:tcPr>
            <w:tcW w:w="4531" w:type="dxa"/>
            <w:gridSpan w:val="2"/>
            <w:tcBorders/>
          </w:tcPr>
          <w:p>
            <w:pPr>
              <w:pStyle w:val="Normal"/>
              <w:widowControl/>
              <w:spacing w:lineRule="auto" w:line="247" w:before="0" w:after="0"/>
              <w:ind w:firstLine="29" w:left="0" w:right="334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1) Назначение заказчиком лиц, ответственных за приемку и оплату товаров, вьшолнение работ, оказание услуг;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3) Исключение фактов оплаты за товары, работы, услуги до их фактической приемки, удостоверенной актами приема- передачи;</w:t>
            </w:r>
          </w:p>
          <w:p>
            <w:pPr>
              <w:pStyle w:val="Normal"/>
              <w:widowControl/>
              <w:spacing w:lineRule="auto" w:line="247" w:before="0" w:after="0"/>
              <w:ind w:firstLine="77" w:left="0" w:right="12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4) Применение заказчиком типовых инструкций по приемке товаров, выполнения работ, оказания услуг;</w:t>
            </w:r>
          </w:p>
          <w:p>
            <w:pPr>
              <w:pStyle w:val="Normal"/>
              <w:widowControl/>
              <w:spacing w:lineRule="auto" w:line="259" w:before="0" w:after="0"/>
              <w:ind w:firstLine="10" w:left="0" w:right="1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96" w:type="dxa"/>
            <w:tcBorders/>
          </w:tcPr>
          <w:p>
            <w:pPr>
              <w:pStyle w:val="Normal"/>
              <w:widowControl/>
              <w:spacing w:before="0" w:after="0"/>
              <w:ind w:hanging="0" w:left="0" w:right="1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1.Прозрачность закупок;</w:t>
            </w:r>
          </w:p>
          <w:p>
            <w:pPr>
              <w:pStyle w:val="Normal"/>
              <w:widowControl/>
              <w:spacing w:lineRule="auto" w:line="247" w:before="0" w:after="0"/>
              <w:ind w:hanging="0" w:left="0" w:right="1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2.Объективность критериев принятия решений;</w:t>
            </w:r>
          </w:p>
          <w:p>
            <w:pPr>
              <w:pStyle w:val="Normal"/>
              <w:widowControl/>
              <w:spacing w:lineRule="auto" w:line="247" w:before="0" w:after="0"/>
              <w:ind w:hanging="0" w:left="0" w:right="1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3.Система внутреннего контроля (в том числе обжалования итогов торгов);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 w:right="1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4.Надлежащее ведение публичных записей и финансовой документации.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0" w:left="-1440" w:right="15394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lineRule="auto" w:line="216" w:before="0" w:after="43"/>
        <w:ind w:hanging="0" w:left="469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Оценка и значимость коррупционных рисков.</w:t>
      </w:r>
    </w:p>
    <w:tbl>
      <w:tblPr>
        <w:tblStyle w:val="a4"/>
        <w:tblW w:w="144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9"/>
        <w:gridCol w:w="1359"/>
        <w:gridCol w:w="1133"/>
        <w:gridCol w:w="2332"/>
        <w:gridCol w:w="3197"/>
        <w:gridCol w:w="2694"/>
        <w:gridCol w:w="3237"/>
      </w:tblGrid>
      <w:tr>
        <w:trPr>
          <w:trHeight w:val="324" w:hRule="atLeast"/>
        </w:trPr>
        <w:tc>
          <w:tcPr>
            <w:tcW w:w="539" w:type="dxa"/>
            <w:vMerge w:val="restart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6"/>
              <w:jc w:val="left"/>
              <w:rPr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37160" cy="1597025"/>
                  <wp:effectExtent l="0" t="0" r="0" b="0"/>
                  <wp:docPr id="1" name="Picture 14566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4566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59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34" w:left="-28" w:right="-52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Степень</w:t>
            </w:r>
          </w:p>
          <w:p>
            <w:pPr>
              <w:pStyle w:val="Normal"/>
              <w:widowControl/>
              <w:spacing w:lineRule="auto" w:line="259" w:before="0" w:after="0"/>
              <w:ind w:hanging="34" w:left="-28" w:right="-52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частота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Очень лёгкий</w:t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Легкий</w:t>
            </w:r>
          </w:p>
        </w:tc>
        <w:tc>
          <w:tcPr>
            <w:tcW w:w="319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Средней тяжести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Значительный</w:t>
            </w:r>
          </w:p>
        </w:tc>
        <w:tc>
          <w:tcPr>
            <w:tcW w:w="323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center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Очень тяжелый</w:t>
            </w:r>
          </w:p>
        </w:tc>
      </w:tr>
      <w:tr>
        <w:trPr>
          <w:trHeight w:val="444" w:hRule="atLeast"/>
        </w:trPr>
        <w:tc>
          <w:tcPr>
            <w:tcW w:w="539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Очень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часто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1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1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1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0" w:hRule="atLeast"/>
        </w:trPr>
        <w:tc>
          <w:tcPr>
            <w:tcW w:w="539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48" w:left="5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Высокая</w:t>
            </w:r>
          </w:p>
          <w:p>
            <w:pPr>
              <w:pStyle w:val="Normal"/>
              <w:widowControl/>
              <w:spacing w:lineRule="auto" w:line="259" w:before="0" w:after="0"/>
              <w:ind w:hanging="48" w:left="56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частота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11" w:hRule="atLeast"/>
        </w:trPr>
        <w:tc>
          <w:tcPr>
            <w:tcW w:w="539" w:type="dxa"/>
            <w:vMerge w:val="continue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Средняя</w:t>
            </w:r>
          </w:p>
          <w:p>
            <w:pPr>
              <w:pStyle w:val="Normal"/>
              <w:widowControl/>
              <w:spacing w:lineRule="auto" w:line="259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частота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 Предоставление неполной или разной информации о закупке</w:t>
            </w:r>
          </w:p>
          <w:p>
            <w:pPr>
              <w:pStyle w:val="Normal"/>
              <w:widowControl/>
              <w:spacing w:lineRule="auto" w:line="240" w:before="0" w:after="0"/>
              <w:ind w:hanging="29" w:left="0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</w:tc>
        <w:tc>
          <w:tcPr>
            <w:tcW w:w="319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61" w:hRule="atLeast"/>
        </w:trPr>
        <w:tc>
          <w:tcPr>
            <w:tcW w:w="53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Низкая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частота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1.Необоснованный выбор способа определения поставщика (подрядчика, исполнителя)</w:t>
            </w:r>
          </w:p>
          <w:p>
            <w:pPr>
              <w:pStyle w:val="Normal"/>
              <w:widowControl/>
              <w:spacing w:lineRule="auto" w:line="240" w:before="0" w:after="0"/>
              <w:ind w:hanging="0" w:left="5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2. Осуществление  расчета (возникновение риска выбора определенного поставщика (подрядчика, исполнителя) Необоснованное расширение (ограничение), упрощение (усложнение) необходимых условий контракта</w:t>
            </w:r>
          </w:p>
          <w:p>
            <w:pPr>
              <w:pStyle w:val="Normal"/>
              <w:widowControl/>
              <w:spacing w:lineRule="auto" w:line="240" w:before="0" w:after="0"/>
              <w:ind w:firstLine="48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3. Внесение изменений в документацию путем установления дополнительных требований к объекту закупки, изменения его отдельных характеристик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(критериев) с целью усложнения процесса подготовки заявки на участие в закупке</w:t>
            </w:r>
          </w:p>
          <w:p>
            <w:pPr>
              <w:pStyle w:val="Normal"/>
              <w:widowControl/>
              <w:spacing w:lineRule="auto" w:line="240" w:before="0" w:after="0"/>
              <w:ind w:firstLine="13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27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Необоснованный допуск или недопуск участника закупки до участия в ней либо неправильное</w:t>
            </w:r>
          </w:p>
          <w:p>
            <w:pPr>
              <w:pStyle w:val="Normal"/>
              <w:widowControl/>
              <w:spacing w:lineRule="auto" w:line="240" w:before="0" w:after="0"/>
              <w:ind w:firstLine="27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определение победителя торгов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Заключение контракта с победителем определения</w:t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ind w:hanging="0" w:left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4"/>
        <w:tblW w:w="144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1298"/>
        <w:gridCol w:w="1134"/>
        <w:gridCol w:w="2410"/>
        <w:gridCol w:w="3117"/>
        <w:gridCol w:w="2696"/>
        <w:gridCol w:w="3289"/>
      </w:tblGrid>
      <w:tr>
        <w:trPr>
          <w:trHeight w:val="540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4. Завышенные требования к исполнителю заказа в отношении опыта, наличия лицензий, сертификатов и т. д., не относящиеся к сути контракта, подмена разъяснений ссылками на документацию о закупке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5. Запрос недопустимых или необъявленных документов и сведений при исполнении контракта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6. Необоснованное сокращение количества товаров, работ, услуг, удовлетворяющих потребности заказчика, при исполнении контракта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7. Необоснованное затягивание</w:t>
            </w:r>
          </w:p>
          <w:p>
            <w:pPr>
              <w:pStyle w:val="Normal"/>
              <w:widowControl/>
              <w:spacing w:lineRule="auto" w:line="240" w:before="0" w:after="0"/>
              <w:ind w:firstLine="48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(ускорение) процесса исполнения контракта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8. Необоснованно жесткие (мягкие) или не оговоренные в контракте условия приемки товара, работы, услуги.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59" w:before="0" w:after="0"/>
        <w:ind w:hanging="0" w:left="-1440" w:right="15394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leGrid"/>
        <w:tblW w:w="14487" w:type="dxa"/>
        <w:jc w:val="left"/>
        <w:tblInd w:w="-360" w:type="dxa"/>
        <w:tblLayout w:type="fixed"/>
        <w:tblCellMar>
          <w:top w:w="44" w:type="dxa"/>
          <w:left w:w="115" w:type="dxa"/>
          <w:bottom w:w="0" w:type="dxa"/>
          <w:right w:w="110" w:type="dxa"/>
        </w:tblCellMar>
        <w:tblLook w:firstRow="1" w:noVBand="1" w:lastRow="0" w:firstColumn="1" w:lastColumn="0" w:noHBand="0" w:val="04a0"/>
      </w:tblPr>
      <w:tblGrid>
        <w:gridCol w:w="537"/>
        <w:gridCol w:w="1805"/>
        <w:gridCol w:w="1133"/>
        <w:gridCol w:w="2269"/>
        <w:gridCol w:w="3117"/>
        <w:gridCol w:w="2695"/>
        <w:gridCol w:w="2920"/>
        <w:gridCol w:w="10"/>
      </w:tblGrid>
      <w:tr>
        <w:trPr>
          <w:trHeight w:val="7550" w:hRule="atLeast"/>
        </w:trPr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144" w:left="285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Очень редко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Объединение в одном лоте товаров, работ, услуг, функционально и технологически не связанных между собой.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Рассмотрение заявок при наличии у членов комиссии конфликта интересов оттягивание</w:t>
            </w:r>
          </w:p>
          <w:p>
            <w:pPr>
              <w:pStyle w:val="Normal"/>
              <w:widowControl/>
              <w:spacing w:lineRule="auto" w:line="240" w:before="0" w:after="0"/>
              <w:ind w:hanging="312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 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Включение в документацию требований о поставке товаров, выполнении работ, оказании услуг, ограничивающих участие других поставщиков (подрядчиков, исполнителей), то есть разработка документации под определенного поставщика (подрядчика, исполнителя)</w:t>
            </w:r>
          </w:p>
          <w:p>
            <w:pPr>
              <w:pStyle w:val="Normal"/>
              <w:widowControl/>
              <w:spacing w:lineRule="auto" w:line="240" w:before="0" w:after="0"/>
              <w:ind w:hanging="53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Наличие описательных характеристик товара, работ, услуг, не влияющих на их функциональные и качественные свойства, ведущих к ограничению конкуренции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Наличие в документации об осуществлении закупки обязательных требований к участнику закупки, не предусмотренных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Федеральным законом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>44-03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Прямые контакты и переговоры с поставщиком, заполнение заявки за поставщика</w:t>
            </w:r>
          </w:p>
          <w:p>
            <w:pPr>
              <w:pStyle w:val="Normal"/>
              <w:widowControl/>
              <w:spacing w:lineRule="auto" w:line="240" w:before="0" w:after="0"/>
              <w:ind w:firstLine="9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Включение в документацию о закупке условий, заведомо предполагающих заключение договоров субподряда с определенными организациями</w:t>
            </w:r>
          </w:p>
        </w:tc>
        <w:tc>
          <w:tcPr>
            <w:tcW w:w="2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46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Необоснованный отказ от заключения контракта</w:t>
            </w:r>
          </w:p>
          <w:p>
            <w:pPr>
              <w:pStyle w:val="Normal"/>
              <w:widowControl/>
              <w:spacing w:lineRule="auto" w:line="240" w:before="0" w:after="0"/>
              <w:ind w:firstLine="15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Исполнение контракта после подписания акта сдачи-приемки и получения бюджетных средств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Разное отношение к разным участникам размещения заказа, (начисление разного количества баллов при одинаковых предложениях)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Оглашение недостоверной информации о предложениях участников закупок.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/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Приемка и (или) оплата товара, работы, услуги, которые в действительности не поставлены (не выполнены, не оказаны) либо не соответствуют изначально заявленным требованиям контракта</w:t>
            </w:r>
          </w:p>
        </w:tc>
      </w:tr>
      <w:tr>
        <w:trPr>
          <w:trHeight w:val="367" w:hRule="atLeast"/>
        </w:trPr>
        <w:tc>
          <w:tcPr>
            <w:tcW w:w="2342" w:type="dxa"/>
            <w:gridSpan w:val="2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67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Очень легкий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Легкий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Средней тяжести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62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Значительный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2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Очень тяжелый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/>
              <w:spacing w:before="0" w:after="11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</w:tr>
      <w:tr>
        <w:trPr>
          <w:trHeight w:val="349" w:hRule="atLeast"/>
        </w:trPr>
        <w:tc>
          <w:tcPr>
            <w:tcW w:w="2342" w:type="dxa"/>
            <w:gridSpan w:val="2"/>
            <w:vMerge w:val="continue"/>
            <w:tcBorders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160"/>
              <w:ind w:hanging="0"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53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Потенциальный вред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/>
              <w:spacing w:before="0" w:after="11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16" w:before="0" w:after="218"/>
        <w:ind w:firstLine="3648" w:left="9408"/>
        <w:jc w:val="left"/>
        <w:rPr>
          <w:sz w:val="20"/>
          <w:szCs w:val="20"/>
        </w:rPr>
      </w:pPr>
      <w:r>
        <w:rPr>
          <w:sz w:val="20"/>
          <w:szCs w:val="20"/>
        </w:rPr>
      </w:r>
      <w:bookmarkStart w:id="1" w:name="_GoBack"/>
      <w:bookmarkStart w:id="2" w:name="_GoBack"/>
      <w:bookmarkEnd w:id="2"/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1229" w:right="686" w:gutter="0" w:header="720" w:top="1304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600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202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14</w:t>
    </w:r>
    <w:r>
      <w:rPr>
        <w:sz w:val="20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202"/>
      <w:jc w:val="center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13</w:t>
    </w:r>
    <w:r>
      <w:rPr>
        <w:sz w:val="20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5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6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8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0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2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4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6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8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0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11"/>
      <w:ind w:hanging="10" w:left="773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4604a"/>
    <w:rPr>
      <w:rFonts w:ascii="Segoe UI" w:hAnsi="Segoe UI" w:eastAsia="Times New Roman" w:cs="Segoe UI"/>
      <w:color w:val="000000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78540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fc2ba7"/>
    <w:pPr>
      <w:spacing w:before="0" w:after="11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4604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Style1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c2b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image" Target="media/image1.jpeg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87750-B94F-47F6-82BF-69EF0326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Application>LibreOffice/7.6.4.1$Windows_X86_64 LibreOffice_project/e19e193f88cd6c0525a17fb7a176ed8e6a3e2aa1</Application>
  <AppVersion>15.0000</AppVersion>
  <Pages>17</Pages>
  <Words>3716</Words>
  <Characters>27649</Characters>
  <CharactersWithSpaces>31113</CharactersWithSpaces>
  <Paragraphs>366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2023-06-21T06:07:00Z</dcterms:created>
  <dc:creator>Пользователь ПК</dc:creator>
  <dc:description/>
  <dc:language>ru-RU</dc:language>
  <cp:lastModifiedBy/>
  <cp:lastPrinted>2023-08-21T09:00:00Z</cp:lastPrinted>
  <dcterms:modified xsi:type="dcterms:W3CDTF">2024-02-13T15:22:04Z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